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寝室心理联络员统计表</w:t>
      </w:r>
    </w:p>
    <w:bookmarkEnd w:id="0"/>
    <w:p>
      <w:pPr>
        <w:jc w:val="center"/>
        <w:rPr>
          <w:rFonts w:hint="eastAsia" w:ascii="仿宋" w:hAnsi="仿宋" w:eastAsia="仿宋" w:cs="仿宋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0"/>
        <w:gridCol w:w="1290"/>
        <w:gridCol w:w="1378"/>
        <w:gridCol w:w="216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 院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  级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寝  室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盖  章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年    月   日</w:t>
      </w:r>
    </w:p>
    <w:p>
      <w:pPr>
        <w:spacing w:line="380" w:lineRule="exact"/>
        <w:rPr>
          <w:rFonts w:hint="eastAsia" w:ascii="仿宋" w:hAnsi="仿宋" w:eastAsia="仿宋" w:cs="仿宋"/>
          <w:sz w:val="28"/>
          <w:szCs w:val="28"/>
        </w:rPr>
      </w:pP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 xml:space="preserve"> 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64305"/>
    <w:rsid w:val="1CE6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2020-07-09T03:48:00Z</dcterms:created>
  <dc:creator>北冥有鱼</dc:creator>
  <cp:lastModifiedBy>北冥有鱼</cp:lastModifiedBy>
  <dcterms:modified xsi:type="dcterms:W3CDTF">2020-07-09T03:48:55Z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